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B076" w14:textId="1B2D504E" w:rsid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2D2722CC" w14:textId="68ADDD51" w:rsidR="00D459B2" w:rsidRP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516EADF8" w14:textId="2610E28B" w:rsidR="00D459B2" w:rsidRPr="00D459B2" w:rsidRDefault="00D459B2" w:rsidP="00D459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459B2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693C72B9" w14:textId="77777777" w:rsidR="00CC2488" w:rsidRPr="00D459B2" w:rsidRDefault="00CC2488" w:rsidP="005301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A14A6" w14:textId="77777777" w:rsidR="00CC2488" w:rsidRDefault="00CC2488">
      <w:pPr>
        <w:jc w:val="center"/>
        <w:rPr>
          <w:b/>
          <w:sz w:val="26"/>
          <w:szCs w:val="26"/>
        </w:rPr>
      </w:pPr>
    </w:p>
    <w:p w14:paraId="50C6FE4B" w14:textId="77777777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7D1662DA" w14:textId="77777777" w:rsidR="00CC2488" w:rsidRDefault="0057485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1BB4BACE" w14:textId="08E10F01" w:rsidR="00CC2488" w:rsidRDefault="00F1485D" w:rsidP="00F14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bookmark=id.gjdgxs" w:colFirst="0" w:colLast="0"/>
      <w:bookmarkEnd w:id="0"/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Позбавлення статусу учасника бойових дій та статусу особи з інвалідністю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внаслідок війни іноземців та осіб без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F1485D">
        <w:rPr>
          <w:rFonts w:ascii="Times New Roman" w:eastAsia="Times New Roman" w:hAnsi="Times New Roman" w:cs="Times New Roman"/>
          <w:b/>
          <w:sz w:val="28"/>
          <w:szCs w:val="28"/>
        </w:rPr>
        <w:t>громадянства, які захищали незалежність, суверенітет та територіальну цілісність України)</w:t>
      </w:r>
    </w:p>
    <w:p w14:paraId="29348183" w14:textId="77777777" w:rsidR="00F1485D" w:rsidRPr="00F1485D" w:rsidRDefault="00F1485D" w:rsidP="00F148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B9A3B7" w14:textId="77777777" w:rsidR="00261AC6" w:rsidRDefault="00261AC6" w:rsidP="00261A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19CA5FBA" w14:textId="1BF2FD23" w:rsidR="00261AC6" w:rsidRDefault="00261AC6" w:rsidP="00261A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D3100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3C6EBA72" w14:textId="7C332F5C" w:rsidR="00CC2488" w:rsidRPr="002777EA" w:rsidRDefault="002777E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777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4852" w:rsidRPr="002777EA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7EF38286" w14:textId="77777777" w:rsidR="00CC2488" w:rsidRDefault="00CC24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562"/>
        <w:gridCol w:w="5103"/>
      </w:tblGrid>
      <w:tr w:rsidR="00CC2488" w14:paraId="5A90BD30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A16" w14:textId="77777777" w:rsidR="00CC2488" w:rsidRDefault="005748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509E0E20" w14:textId="77777777" w:rsidR="00CC2488" w:rsidRDefault="0057485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E2069A" w14:paraId="36BD9557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B2ED" w14:textId="6220759D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1BCA" w14:textId="2C7369AD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D80E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17C4C832" w14:textId="5EB4CACF" w:rsidR="00E2069A" w:rsidRDefault="00F1485D" w:rsidP="00E2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вулиця Хрещатик, буд. 34, м. Київ, 01001</w:t>
            </w:r>
          </w:p>
          <w:p w14:paraId="07D3D251" w14:textId="77777777" w:rsidR="00F1485D" w:rsidRPr="00F1485D" w:rsidRDefault="00F1485D" w:rsidP="00E20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40F1D7" w14:textId="77777777" w:rsidR="00E2069A" w:rsidRPr="009673ED" w:rsidRDefault="00E2069A" w:rsidP="00E206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1D8AB07B" w14:textId="77777777" w:rsidR="00E2069A" w:rsidRDefault="00E2069A" w:rsidP="00E2069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A11D65" w14:textId="77777777" w:rsidR="00E2069A" w:rsidRDefault="00E2069A" w:rsidP="00E2069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10661197" w14:textId="7BF1AD2A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E2069A" w14:paraId="46F4B79D" w14:textId="77777777" w:rsidTr="00D459B2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906" w14:textId="1E049CE5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4A6B" w14:textId="52DF8A52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7F6B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Понеділок – четвер: 9:00 – 18:00;</w:t>
            </w:r>
          </w:p>
          <w:p w14:paraId="35D2E485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п’ятниця: 9:00 – 16:45;</w:t>
            </w:r>
          </w:p>
          <w:p w14:paraId="76958214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обідня перерва: 13:00 – 13:45</w:t>
            </w:r>
          </w:p>
          <w:p w14:paraId="60AC2935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Напередодні святкових і неробочих днів тривалість робочого часу</w:t>
            </w:r>
          </w:p>
          <w:p w14:paraId="233C085C" w14:textId="47B5BE7B" w:rsidR="00E2069A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скорочується на одну годину (крім періоду дії воєнного стану).</w:t>
            </w:r>
          </w:p>
          <w:p w14:paraId="5534F2B9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197289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7A91D065" w14:textId="584BC5B0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E2069A" w14:paraId="71621F4E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E4DE" w14:textId="0C52E900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E287" w14:textId="0B0496A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3299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4F3A979E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.: 063 688 95 96</w:t>
            </w:r>
          </w:p>
          <w:p w14:paraId="15D77280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control@mva.gov.ua (адреса електронної пошти)</w:t>
            </w:r>
          </w:p>
          <w:p w14:paraId="29685704" w14:textId="055053C6" w:rsidR="00E2069A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hAnsi="Times New Roman" w:cs="Times New Roman"/>
                <w:sz w:val="28"/>
                <w:szCs w:val="28"/>
              </w:rPr>
              <w:t>https://mva.gov.ua/ (вебсайт)</w:t>
            </w:r>
          </w:p>
          <w:p w14:paraId="2818CACB" w14:textId="77777777" w:rsidR="00F1485D" w:rsidRPr="00F1485D" w:rsidRDefault="00F1485D" w:rsidP="00F148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DF0D52" w14:textId="77777777" w:rsidR="00E2069A" w:rsidRDefault="00E2069A" w:rsidP="00E206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20EC699" w14:textId="77777777" w:rsidR="00E2069A" w:rsidRPr="00A047CD" w:rsidRDefault="00E2069A" w:rsidP="00E2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E206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3FCB32A1" w14:textId="6BE5C42E" w:rsidR="00E2069A" w:rsidRDefault="00E2069A" w:rsidP="00E2069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E2069A" w14:paraId="32F3603B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4DA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2069A" w14:paraId="1BC36179" w14:textId="77777777" w:rsidTr="00D459B2">
        <w:trPr>
          <w:trHeight w:val="94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7387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CF71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9BF5" w14:textId="7CE79768" w:rsidR="00F1485D" w:rsidRDefault="00E2069A" w:rsidP="00E2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9" w:tgtFrame="_blank" w:history="1">
              <w:r w:rsidRPr="003C6EC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 України</w:t>
              </w:r>
            </w:hyperlink>
            <w:r w:rsidRPr="003C6EC7">
              <w:rPr>
                <w:rFonts w:ascii="Times New Roman" w:eastAsia="Times New Roman" w:hAnsi="Times New Roman" w:cs="Times New Roman"/>
                <w:sz w:val="28"/>
                <w:szCs w:val="28"/>
              </w:rPr>
              <w:t> “Про статус ветеранів війни, гарантії їх соціального захисту”</w:t>
            </w:r>
          </w:p>
          <w:p w14:paraId="66D8CC06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Закон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адміністративну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процедуру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  <w:p w14:paraId="7D86143D" w14:textId="5BA86EA9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Закон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адміністративні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послуги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</w:tc>
      </w:tr>
      <w:tr w:rsidR="00E2069A" w14:paraId="131AC3D5" w14:textId="77777777" w:rsidTr="00D459B2">
        <w:trPr>
          <w:trHeight w:val="884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56E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F8D2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D576" w14:textId="77777777" w:rsid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Постанови Кабінету Міністрів України:</w:t>
            </w:r>
          </w:p>
          <w:p w14:paraId="2CD7C77A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2DCE0DE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12.05.1994 № 302 “Про порядок виготовлення та видачі посвідчень і</w:t>
            </w:r>
          </w:p>
          <w:p w14:paraId="3EAB65B0" w14:textId="77777777" w:rsid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нагрудних знаків ветеранів”;</w:t>
            </w:r>
          </w:p>
          <w:p w14:paraId="5B14C7F5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9CBE5A6" w14:textId="66CE7BB7" w:rsidR="00F1485D" w:rsidRDefault="00F1485D" w:rsidP="00F1485D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20.08.2014 № 413 “Про затвердження Порядку надання та позбавлення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статусу учасника бойових дій осіб,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які захищали незалежність,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суверенітет та територіальну цілісність України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брали безпосередню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в антитерористичній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операції, забезпеченні її проведення чи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здійсненні заходів із забезпечення національної безпеки і оборони,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відсічі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стримування збройної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агресії Російської Федерації в Донецькій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Луганській областях, забезпеченні їх здійснення, у заходах, необхідних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забезпечення оборони України, захисту безпеки населення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інтересів держави у зв’язку з військовою агресією Російської Федерації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України”;</w:t>
            </w:r>
          </w:p>
          <w:p w14:paraId="55678AAC" w14:textId="77777777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B4E9E0D" w14:textId="03AB0358" w:rsidR="00F1485D" w:rsidRPr="00F1485D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від 18.06.2025 № 719 “Про затвердження Порядку надання та позбавлення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статусу учасника бойових дій та особи з інвалідністю внаслідок війни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іноземцям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 особам без громадянства, які захищали незалежність,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суверенітет та територіальну цілісність України”</w:t>
            </w:r>
          </w:p>
          <w:p w14:paraId="3709EECB" w14:textId="72122D2A" w:rsidR="00E2069A" w:rsidRDefault="00F1485D" w:rsidP="00F1485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(далі – Порядок № 719)</w:t>
            </w:r>
          </w:p>
        </w:tc>
      </w:tr>
      <w:tr w:rsidR="00E2069A" w14:paraId="217D58C0" w14:textId="77777777" w:rsidTr="00D459B2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6CF1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139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7189" w14:textId="749FCCFD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Наказ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26.02.2021 № 43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proofErr w:type="gram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затвердження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Положення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міжвідомчу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комісію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питань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розгляду</w:t>
            </w:r>
            <w:proofErr w:type="spellEnd"/>
          </w:p>
          <w:p w14:paraId="6ECC50EF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матеріалів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визнання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учасниками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виплати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одноразової</w:t>
            </w:r>
            <w:proofErr w:type="spellEnd"/>
          </w:p>
          <w:p w14:paraId="2F49DB8F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грошової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допомоги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разі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загибелі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смерті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інвалідності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волонтера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і</w:t>
            </w:r>
          </w:p>
          <w:p w14:paraId="4B596D1B" w14:textId="77777777" w:rsidR="00E2069A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деяких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інших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категорій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осіб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гарантії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їх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соціального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захисту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зареєстрований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юстиції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16.04.2021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№ 521/36143;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cr/>
            </w:r>
          </w:p>
          <w:p w14:paraId="2F939E95" w14:textId="77777777" w:rsidR="00F1485D" w:rsidRPr="00F1485D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Наказ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04.10.2024 № 325</w:t>
            </w:r>
          </w:p>
          <w:p w14:paraId="27AC8BD6" w14:textId="499B2B7B" w:rsidR="00F1485D" w:rsidRPr="00941E36" w:rsidRDefault="00F1485D" w:rsidP="00F14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затвердження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Інструкції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видачі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посвідчень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нагрудних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знаків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листів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талонів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одержання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учасниками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проїзних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квитків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50-відсотковою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знижкою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їх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вартості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”,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зареєстрований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юстиції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11.11.2024 </w:t>
            </w:r>
            <w:proofErr w:type="spellStart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№ 1690/43035.</w:t>
            </w:r>
          </w:p>
        </w:tc>
      </w:tr>
      <w:tr w:rsidR="00E2069A" w14:paraId="21B1CAE3" w14:textId="77777777" w:rsidTr="00D459B2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8694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E2069A" w14:paraId="05C9DC0A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2841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0B85" w14:textId="724BB0DC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Підстава для отримання адміністративної послуги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D936" w14:textId="3FAF8593" w:rsidR="00E2069A" w:rsidRDefault="00F1485D" w:rsidP="00F1485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особи про позбавлення її статусу учасника бойових дій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статусу особи з інвалідністю внаслідок війни іноземців та осіб без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громадянства, які захищали незалежність, суверенітет та територіальну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485D">
              <w:rPr>
                <w:rFonts w:ascii="Times New Roman" w:eastAsia="Times New Roman" w:hAnsi="Times New Roman" w:cs="Times New Roman"/>
                <w:sz w:val="28"/>
                <w:szCs w:val="28"/>
              </w:rPr>
              <w:t>цілісність України</w:t>
            </w:r>
            <w:bookmarkStart w:id="2" w:name="bookmark=id.1fob9te" w:colFirst="0" w:colLast="0"/>
            <w:bookmarkEnd w:id="2"/>
          </w:p>
        </w:tc>
      </w:tr>
      <w:tr w:rsidR="00E2069A" w14:paraId="0FE35723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B9CD" w14:textId="3FD850E6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DA31" w14:textId="3D3BF2A4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AEC2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подається:</w:t>
            </w:r>
          </w:p>
          <w:p w14:paraId="4A561404" w14:textId="77777777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04097D4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довільної форми про позбавлення статусу учасника бойових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дій та статусу особи з інвалідністю внаслідок війни;</w:t>
            </w:r>
          </w:p>
          <w:p w14:paraId="50992B50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8881EA5" w14:textId="77777777" w:rsidR="006B14EE" w:rsidRDefault="006B14EE" w:rsidP="006B14EE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 заяви додаються копії таких документів:</w:t>
            </w:r>
          </w:p>
          <w:p w14:paraId="14CD18BD" w14:textId="77777777" w:rsidR="006B14EE" w:rsidRDefault="006B14EE" w:rsidP="006B14EE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906EFF9" w14:textId="5FE2D6B5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паспортного документа іноземця або документа, що посвідчує особу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без громадянства (з перекладом на українську мову сторінок паспортного</w:t>
            </w:r>
          </w:p>
          <w:p w14:paraId="113F9168" w14:textId="30975F77" w:rsidR="00E2069A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 іноземця або документа, що посвідчує особу без громадянства,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з особистими даними, засвідченим в установленому законодавством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порядку), посвідки на постійне проживання, посвідки на тимчасове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проживання, посвідчення біженця, посвідчення особи, яка потребує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додаткового захисту, або іншого документа, що підтверджує законність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перебування іноземця або особи без громадянства на території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крім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довідки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захистом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Україні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довідки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визнанням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особою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громадянства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і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засвідчує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реєстрацію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Державному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реєстрі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фізичних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осіб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платників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податків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9663F07" w14:textId="3A361513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посвідчення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інвалідністю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внаслідок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0E551353" w14:textId="77777777" w:rsid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лист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талонів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одержання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проїзних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квитків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наявності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14:paraId="047B7926" w14:textId="2D894EE2" w:rsidR="006B14EE" w:rsidRPr="006B14EE" w:rsidRDefault="006B14EE" w:rsidP="006B14EE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документа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який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надає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повноваження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законному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представнику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уповноваженій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представляти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заявника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оформленого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відповідно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вимог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законодавства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у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разі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звернення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законного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представника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уповноваженої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6B14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E2069A" w14:paraId="024701B2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302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C01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A207" w14:textId="4188A9EA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Заява разом із доданими до неї копіями документів подається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особисто з пред’явленням документа, що посвідчує особу заявника, або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через законного представника чи уповноважену особу:</w:t>
            </w:r>
          </w:p>
          <w:p w14:paraId="0EF7C939" w14:textId="10D384CC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до центру надання адміністративних послуг (далі – центр)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незалежно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задекларованого/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зареєстрованого місця проживання.</w:t>
            </w:r>
          </w:p>
          <w:p w14:paraId="2EA53B0E" w14:textId="5D2B0ABC" w:rsidR="006B14EE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Центр передає до </w:t>
            </w:r>
            <w:proofErr w:type="spellStart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 заяву з необхідними документами 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паперовій формі не пізніше ніж протягом наступного робочого дня після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її прийняття;</w:t>
            </w:r>
          </w:p>
          <w:p w14:paraId="48B9282C" w14:textId="060734D5" w:rsidR="00E2069A" w:rsidRPr="006B14EE" w:rsidRDefault="006B14EE" w:rsidP="006B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 xml:space="preserve">2) до </w:t>
            </w:r>
            <w:proofErr w:type="spellStart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, у тому числі поштою, на адресу: 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14EE">
              <w:rPr>
                <w:rFonts w:ascii="Times New Roman" w:hAnsi="Times New Roman" w:cs="Times New Roman"/>
                <w:sz w:val="28"/>
                <w:szCs w:val="28"/>
              </w:rPr>
              <w:t>Хрещатик, буд. 34, м. Київ, 01001.</w:t>
            </w:r>
          </w:p>
        </w:tc>
      </w:tr>
      <w:tr w:rsidR="00E2069A" w14:paraId="3217D6DF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7BE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E910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F116" w14:textId="0D615084" w:rsidR="00E2069A" w:rsidRPr="0079499E" w:rsidRDefault="00E2069A" w:rsidP="00E2069A">
            <w:pPr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72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E2069A" w14:paraId="3FF5AA28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08D8" w14:textId="77777777" w:rsidR="00E2069A" w:rsidRDefault="00E2069A" w:rsidP="00E206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2C85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D34A" w14:textId="36D2216C" w:rsidR="00E2069A" w:rsidRPr="0079499E" w:rsidRDefault="0092641A" w:rsidP="00E2069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днів*</w:t>
            </w:r>
          </w:p>
        </w:tc>
      </w:tr>
      <w:tr w:rsidR="00E2069A" w14:paraId="320F9082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8610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033C" w14:textId="489EB256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CC18" w14:textId="1E845D8D" w:rsidR="00E2069A" w:rsidRPr="00FB6B67" w:rsidRDefault="00E2069A" w:rsidP="00E2069A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2069A" w14:paraId="6F191A2F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9243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CF4E" w14:textId="77777777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E1AB" w14:textId="7464E36E" w:rsidR="00E2069A" w:rsidRPr="00FB6B67" w:rsidRDefault="0092641A" w:rsidP="0092641A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 про позбавлення статусу учасника бойових дій або особи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641A">
              <w:rPr>
                <w:rFonts w:ascii="Times New Roman" w:eastAsia="Times New Roman" w:hAnsi="Times New Roman" w:cs="Times New Roman"/>
                <w:sz w:val="28"/>
                <w:szCs w:val="28"/>
              </w:rPr>
              <w:t>інвалідністю внаслідок війни</w:t>
            </w:r>
            <w:bookmarkStart w:id="3" w:name="bookmark=id.3znysh7" w:colFirst="0" w:colLast="0"/>
            <w:bookmarkEnd w:id="3"/>
          </w:p>
        </w:tc>
      </w:tr>
      <w:tr w:rsidR="00E2069A" w14:paraId="47DFCD00" w14:textId="77777777" w:rsidTr="00D459B2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7EB4" w14:textId="017CE746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878D" w14:textId="1C11823A" w:rsidR="00E2069A" w:rsidRDefault="00E2069A" w:rsidP="00E206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87E9" w14:textId="28BDF8F8" w:rsidR="0092641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Рішення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позбавлення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статусу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учасника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бойових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з</w:t>
            </w:r>
          </w:p>
          <w:p w14:paraId="6263BA0D" w14:textId="77777777" w:rsidR="0092641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інвалідністю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внаслідок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війни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видається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центрі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Міністерстві</w:t>
            </w:r>
            <w:proofErr w:type="spellEnd"/>
          </w:p>
          <w:p w14:paraId="189FDCA1" w14:textId="26E57EB5" w:rsidR="00E2069A" w:rsidRPr="0092641A" w:rsidRDefault="0092641A" w:rsidP="0092641A">
            <w:pPr>
              <w:tabs>
                <w:tab w:val="left" w:pos="969"/>
              </w:tabs>
              <w:rPr>
                <w:rFonts w:ascii="Times New Roman" w:hAnsi="Times New Roman" w:cs="Times New Roman"/>
                <w:lang w:val="en-US"/>
              </w:rPr>
            </w:pPr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справах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ветеранів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спосіб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зазначений</w:t>
            </w:r>
            <w:proofErr w:type="spellEnd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92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заяві</w:t>
            </w:r>
            <w:proofErr w:type="spellEnd"/>
          </w:p>
        </w:tc>
      </w:tr>
    </w:tbl>
    <w:p w14:paraId="11BC926F" w14:textId="77777777" w:rsidR="00941E36" w:rsidRPr="00941E36" w:rsidRDefault="00941E36" w:rsidP="00941E36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4" w:name="bookmark=id.2et92p0" w:colFirst="0" w:colLast="0"/>
      <w:bookmarkEnd w:id="4"/>
    </w:p>
    <w:p w14:paraId="0A4A5623" w14:textId="77777777" w:rsidR="00941E36" w:rsidRPr="00941E36" w:rsidRDefault="00941E36" w:rsidP="00941E36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6FC861E6" w14:textId="53523744" w:rsidR="00CC2488" w:rsidRDefault="00941E36" w:rsidP="00941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Департаменту </w:t>
      </w:r>
      <w:r w:rsidR="0092641A" w:rsidRPr="0092641A">
        <w:rPr>
          <w:rFonts w:ascii="Times New Roman" w:eastAsia="Times New Roman" w:hAnsi="Times New Roman" w:cs="Times New Roman"/>
          <w:b/>
          <w:sz w:val="28"/>
          <w:szCs w:val="28"/>
        </w:rPr>
        <w:t>соціальної політики</w:t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59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92641A" w:rsidRPr="0092641A">
        <w:rPr>
          <w:rFonts w:ascii="Times New Roman" w:eastAsia="Times New Roman" w:hAnsi="Times New Roman" w:cs="Times New Roman"/>
          <w:b/>
          <w:sz w:val="28"/>
          <w:szCs w:val="28"/>
        </w:rPr>
        <w:t>Наталія ГУМЕНЮК</w:t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1E3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C2488" w:rsidSect="00D459B2">
      <w:headerReference w:type="even" r:id="rId10"/>
      <w:headerReference w:type="default" r:id="rId11"/>
      <w:pgSz w:w="11906" w:h="16838"/>
      <w:pgMar w:top="851" w:right="1134" w:bottom="851" w:left="1134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018D" w14:textId="77777777" w:rsidR="002B692D" w:rsidRDefault="002B692D" w:rsidP="00941E36">
      <w:r>
        <w:separator/>
      </w:r>
    </w:p>
  </w:endnote>
  <w:endnote w:type="continuationSeparator" w:id="0">
    <w:p w14:paraId="7B41E0CB" w14:textId="77777777" w:rsidR="002B692D" w:rsidRDefault="002B692D" w:rsidP="0094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BF4F" w14:textId="77777777" w:rsidR="002B692D" w:rsidRDefault="002B692D" w:rsidP="00941E36">
      <w:r>
        <w:separator/>
      </w:r>
    </w:p>
  </w:footnote>
  <w:footnote w:type="continuationSeparator" w:id="0">
    <w:p w14:paraId="2491C417" w14:textId="77777777" w:rsidR="002B692D" w:rsidRDefault="002B692D" w:rsidP="0094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702829798"/>
      <w:docPartObj>
        <w:docPartGallery w:val="Page Numbers (Top of Page)"/>
        <w:docPartUnique/>
      </w:docPartObj>
    </w:sdtPr>
    <w:sdtContent>
      <w:p w14:paraId="13A6C5B7" w14:textId="783E9BF6" w:rsidR="00941E36" w:rsidRDefault="00941E36" w:rsidP="00DE667D">
        <w:pPr>
          <w:pStyle w:val="af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C719B79" w14:textId="77777777" w:rsidR="00941E36" w:rsidRDefault="00941E3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:rFonts w:ascii="Times New Roman" w:hAnsi="Times New Roman" w:cs="Times New Roman"/>
        <w:sz w:val="28"/>
        <w:szCs w:val="28"/>
      </w:rPr>
      <w:id w:val="-1244413045"/>
      <w:docPartObj>
        <w:docPartGallery w:val="Page Numbers (Top of Page)"/>
        <w:docPartUnique/>
      </w:docPartObj>
    </w:sdtPr>
    <w:sdtContent>
      <w:p w14:paraId="319FFD82" w14:textId="41E64A9D" w:rsidR="00941E36" w:rsidRPr="00941E36" w:rsidRDefault="00941E36" w:rsidP="00DE667D">
        <w:pPr>
          <w:pStyle w:val="af"/>
          <w:framePr w:wrap="none" w:vAnchor="text" w:hAnchor="margin" w:xAlign="center" w:y="1"/>
          <w:rPr>
            <w:rStyle w:val="af3"/>
            <w:rFonts w:ascii="Times New Roman" w:hAnsi="Times New Roman" w:cs="Times New Roman"/>
            <w:sz w:val="28"/>
            <w:szCs w:val="28"/>
          </w:rPr>
        </w:pP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begin"/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separate"/>
        </w:r>
        <w:r w:rsidR="00D459B2">
          <w:rPr>
            <w:rStyle w:val="af3"/>
            <w:rFonts w:ascii="Times New Roman" w:hAnsi="Times New Roman" w:cs="Times New Roman"/>
            <w:noProof/>
            <w:sz w:val="28"/>
            <w:szCs w:val="28"/>
          </w:rPr>
          <w:t>3</w:t>
        </w:r>
        <w:r w:rsidRPr="00941E36">
          <w:rPr>
            <w:rStyle w:val="af3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244E3F" w14:textId="77777777" w:rsidR="00941E36" w:rsidRPr="00941E36" w:rsidRDefault="00941E36">
    <w:pPr>
      <w:pStyle w:val="af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55A"/>
    <w:multiLevelType w:val="hybridMultilevel"/>
    <w:tmpl w:val="E932E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7040">
    <w:abstractNumId w:val="0"/>
  </w:num>
  <w:num w:numId="2" w16cid:durableId="3698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8"/>
    <w:rsid w:val="000866F1"/>
    <w:rsid w:val="00094637"/>
    <w:rsid w:val="000B1F20"/>
    <w:rsid w:val="00261AC6"/>
    <w:rsid w:val="002777EA"/>
    <w:rsid w:val="00296D97"/>
    <w:rsid w:val="002B692D"/>
    <w:rsid w:val="00520859"/>
    <w:rsid w:val="00530108"/>
    <w:rsid w:val="00574852"/>
    <w:rsid w:val="005B724A"/>
    <w:rsid w:val="006B14EE"/>
    <w:rsid w:val="0076341A"/>
    <w:rsid w:val="0079499E"/>
    <w:rsid w:val="00866116"/>
    <w:rsid w:val="0092641A"/>
    <w:rsid w:val="00941E36"/>
    <w:rsid w:val="00952B0C"/>
    <w:rsid w:val="00982CE2"/>
    <w:rsid w:val="009E1B92"/>
    <w:rsid w:val="009F167A"/>
    <w:rsid w:val="00A564A1"/>
    <w:rsid w:val="00A70FAC"/>
    <w:rsid w:val="00AF6A49"/>
    <w:rsid w:val="00B27AF0"/>
    <w:rsid w:val="00C237DB"/>
    <w:rsid w:val="00CC2488"/>
    <w:rsid w:val="00CC4B63"/>
    <w:rsid w:val="00D31007"/>
    <w:rsid w:val="00D459B2"/>
    <w:rsid w:val="00DE64E0"/>
    <w:rsid w:val="00E2069A"/>
    <w:rsid w:val="00E62822"/>
    <w:rsid w:val="00EB2B4B"/>
    <w:rsid w:val="00F1485D"/>
    <w:rsid w:val="00F21821"/>
    <w:rsid w:val="00F531BA"/>
    <w:rsid w:val="00F74F22"/>
    <w:rsid w:val="00F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76C9"/>
  <w15:docId w15:val="{17790DE9-A6BF-4178-A554-7B6FA3E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C6489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70F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0FAC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A70F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FAC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A70FA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70FA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70FAC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41E36"/>
  </w:style>
  <w:style w:type="paragraph" w:styleId="af1">
    <w:name w:val="footer"/>
    <w:basedOn w:val="a"/>
    <w:link w:val="af2"/>
    <w:uiPriority w:val="99"/>
    <w:unhideWhenUsed/>
    <w:rsid w:val="00941E36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41E36"/>
  </w:style>
  <w:style w:type="character" w:styleId="af3">
    <w:name w:val="page number"/>
    <w:basedOn w:val="a0"/>
    <w:uiPriority w:val="99"/>
    <w:semiHidden/>
    <w:unhideWhenUsed/>
    <w:rsid w:val="0094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1706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xWoJ6lSJEmu8HbrWuH3P5MfJpQ==">AMUW2mWZEvSG0xmAqBz5GNv+iM6d6sTkqSEDAg//Cub7IleEZU9acdcAG2oti27OAt8P60r1MW3qAkBTRocP3e5hfeqIkRYx4CRhOzxHPo9gmC5LHEDIMd7QgIS+5TOVHaAYnYCPUhiBUaWp9WNSDE3qcCwUHoBT9MVqaCueFAtW8YB77xyxZKaSRlJgRKVBKBj7i80Ar2OA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9D46E1-7BC7-4FDF-AE84-D1B00876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4840</Words>
  <Characters>2759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dcterms:created xsi:type="dcterms:W3CDTF">2025-12-12T11:00:00Z</dcterms:created>
  <dcterms:modified xsi:type="dcterms:W3CDTF">2025-12-12T11:00:00Z</dcterms:modified>
</cp:coreProperties>
</file>